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4D" w:rsidRPr="00C82C4D" w:rsidRDefault="00C82C4D" w:rsidP="00C82C4D">
      <w:pPr>
        <w:pStyle w:val="1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bookmarkStart w:id="0" w:name="_Toc277840619"/>
      <w:bookmarkStart w:id="1" w:name="_Toc277840884"/>
      <w:bookmarkStart w:id="2" w:name="_Toc277840974"/>
      <w:bookmarkStart w:id="3" w:name="_Toc277841394"/>
      <w:bookmarkStart w:id="4" w:name="_Toc417316571"/>
      <w:r w:rsidRPr="00C82C4D">
        <w:rPr>
          <w:rFonts w:ascii="Times New Roman" w:hAnsi="Times New Roman" w:cs="Times New Roman"/>
          <w:lang w:val="ru-RU"/>
        </w:rPr>
        <w:t>НОРМАТИВНЫЕ ПРАВОВЫЕ АКТЫ</w:t>
      </w:r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lang w:val="ru-RU"/>
        </w:rPr>
        <w:t xml:space="preserve">, РЕГЛАМЕНТИРУЮЩИЕ </w:t>
      </w:r>
      <w:r w:rsidR="002031E8">
        <w:rPr>
          <w:rFonts w:ascii="Times New Roman" w:hAnsi="Times New Roman" w:cs="Times New Roman"/>
          <w:lang w:val="ru-RU"/>
        </w:rPr>
        <w:t>ПРОЦЕДУРУ ОКАЗАНИЯ (ОСУЩЕСТВЛЕНИЯ) СЕТЕВОЙ ОРГАНИЗАЦИЕЙ</w:t>
      </w:r>
      <w:r>
        <w:rPr>
          <w:rFonts w:ascii="Times New Roman" w:hAnsi="Times New Roman" w:cs="Times New Roman"/>
          <w:lang w:val="ru-RU"/>
        </w:rPr>
        <w:t xml:space="preserve"> УСЛУГ</w:t>
      </w:r>
      <w:r w:rsidR="002031E8">
        <w:rPr>
          <w:rFonts w:ascii="Times New Roman" w:hAnsi="Times New Roman" w:cs="Times New Roman"/>
          <w:lang w:val="ru-RU"/>
        </w:rPr>
        <w:t xml:space="preserve"> (ПРОЦЕССОВ)</w:t>
      </w:r>
      <w:r>
        <w:rPr>
          <w:rFonts w:ascii="Times New Roman" w:hAnsi="Times New Roman" w:cs="Times New Roman"/>
          <w:lang w:val="ru-RU"/>
        </w:rPr>
        <w:t xml:space="preserve"> </w:t>
      </w:r>
      <w:r w:rsidR="002031E8">
        <w:rPr>
          <w:rFonts w:ascii="Times New Roman" w:hAnsi="Times New Roman" w:cs="Times New Roman"/>
          <w:lang w:val="ru-RU"/>
        </w:rPr>
        <w:t>ПОТРЕБИТЕЛЯМ</w:t>
      </w:r>
    </w:p>
    <w:p w:rsidR="00C82C4D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Гражданский кодекс Российской Федерации;</w:t>
      </w:r>
    </w:p>
    <w:p w:rsidR="001D48B6" w:rsidRPr="008E7DD0" w:rsidRDefault="001D48B6" w:rsidP="001D48B6">
      <w:pPr>
        <w:spacing w:line="240" w:lineRule="auto"/>
      </w:pPr>
      <w:r w:rsidRPr="008E7DD0">
        <w:t>Земельный кодекс Российской Федерации</w:t>
      </w:r>
      <w:r>
        <w:t>, Статья 89 «Земли энергетики»;</w:t>
      </w:r>
    </w:p>
    <w:p w:rsidR="001D48B6" w:rsidRPr="00CD751C" w:rsidRDefault="001D48B6" w:rsidP="001D48B6">
      <w:pPr>
        <w:spacing w:line="240" w:lineRule="auto"/>
        <w:rPr>
          <w:bCs/>
          <w:sz w:val="26"/>
          <w:szCs w:val="26"/>
        </w:rPr>
      </w:pPr>
      <w:r w:rsidRPr="008E7DD0">
        <w:t>Кодекс Российской Федерации об административных п</w:t>
      </w:r>
      <w:r>
        <w:t>равонарушениях</w:t>
      </w:r>
      <w:r>
        <w:t>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26 марта 2003 г. № 35-ФЗ «Об электроэнергетике»;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6 апреля 2011 г. № 63-ФЗ «Об электронной подписи»;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27 июля 2006 г. № 152-ФЗ «О персональных данных»;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23 ноября 2009 г. № 261-ФЗ «Об энергосбережении и о повышении энергетической эффективности</w:t>
      </w:r>
      <w:r w:rsidR="009444C5">
        <w:rPr>
          <w:bCs/>
          <w:sz w:val="26"/>
          <w:szCs w:val="26"/>
        </w:rPr>
        <w:t>,</w:t>
      </w:r>
      <w:r w:rsidRPr="00CD751C">
        <w:rPr>
          <w:bCs/>
          <w:sz w:val="26"/>
          <w:szCs w:val="26"/>
        </w:rPr>
        <w:t xml:space="preserve"> и о внесении изменений в отдельные законодательные акты Российской Федерации»;</w:t>
      </w:r>
    </w:p>
    <w:p w:rsidR="00C82C4D" w:rsidRPr="00CD751C" w:rsidRDefault="009838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hyperlink r:id="rId5" w:history="1">
        <w:r w:rsidR="00C82C4D" w:rsidRPr="00CD751C">
          <w:rPr>
            <w:bCs/>
            <w:sz w:val="26"/>
            <w:szCs w:val="26"/>
          </w:rPr>
          <w:t>Федеральный закон от 22 июля 2008 г. № 123-ФЗ «Технический регламент о требованиях пожарной безопасности»</w:t>
        </w:r>
      </w:hyperlink>
      <w:r w:rsidR="00C82C4D" w:rsidRPr="00CD751C">
        <w:rPr>
          <w:bCs/>
          <w:sz w:val="26"/>
          <w:szCs w:val="26"/>
        </w:rPr>
        <w:t>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 xml:space="preserve">Федеральный </w:t>
      </w:r>
      <w:hyperlink r:id="rId6" w:history="1">
        <w:r w:rsidRPr="00CD751C">
          <w:rPr>
            <w:bCs/>
            <w:sz w:val="26"/>
            <w:szCs w:val="26"/>
          </w:rPr>
          <w:t>закон</w:t>
        </w:r>
      </w:hyperlink>
      <w:r w:rsidRPr="00CD751C">
        <w:rPr>
          <w:bCs/>
          <w:sz w:val="26"/>
          <w:szCs w:val="26"/>
        </w:rPr>
        <w:t xml:space="preserve"> от 30 декабря 2009 г. № 384-ФЗ «Технический регламент о безопасности зданий и сооружений»;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Закон Российской Федерации от 7 февраля 1992 № 2300-1 «О защите прав потребителей»;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="00C82C4D" w:rsidRPr="00CD751C">
        <w:rPr>
          <w:bCs/>
          <w:sz w:val="26"/>
          <w:szCs w:val="26"/>
        </w:rPr>
        <w:t>аспоряжение Правительства РФ от 3 апреля 2013 г. № 511-р «Об утверждении Стратегии развития электросетевого комплекса Российской Федерации»;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>остановление Правительства Российской Федерации от 21 января 2004 г.</w:t>
      </w:r>
      <w:r w:rsidR="00C82C4D" w:rsidRPr="00CD751C">
        <w:rPr>
          <w:bCs/>
          <w:sz w:val="26"/>
          <w:szCs w:val="26"/>
        </w:rPr>
        <w:br/>
        <w:t>№ 24 «Об утверждении стандартов раскрытия информации субъектами оптового и розничных рынков электрической энергии»;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>остановление Правительства Российской Федерации от 4 мая 2012 г.</w:t>
      </w:r>
      <w:r w:rsidR="00C82C4D" w:rsidRPr="00CD751C">
        <w:rPr>
          <w:bCs/>
          <w:sz w:val="26"/>
          <w:szCs w:val="26"/>
        </w:rPr>
        <w:br/>
        <w:t>№ 442 «О функционировании розничных рынков электрической энергии, полном и (или) частичном ограничении режима потребления электрической энергии»;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>остановление Правительства Российской Федерации от 27 декабря 2004 г.</w:t>
      </w:r>
      <w:r w:rsidR="00C82C4D" w:rsidRPr="00CD751C">
        <w:rPr>
          <w:bCs/>
          <w:sz w:val="26"/>
          <w:szCs w:val="26"/>
        </w:rPr>
        <w:br/>
        <w:t xml:space="preserve">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="00C82C4D" w:rsidRPr="00CD751C">
        <w:rPr>
          <w:bCs/>
          <w:sz w:val="26"/>
          <w:szCs w:val="26"/>
        </w:rPr>
        <w:t>энергопринимающих</w:t>
      </w:r>
      <w:proofErr w:type="spellEnd"/>
      <w:r w:rsidR="00C82C4D" w:rsidRPr="00CD751C">
        <w:rPr>
          <w:bCs/>
          <w:sz w:val="26"/>
          <w:szCs w:val="2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 xml:space="preserve">остановление Правительства Российской Федерации от 29 декабря 2011 г. </w:t>
      </w:r>
      <w:r w:rsidR="00C82C4D" w:rsidRPr="00CD751C">
        <w:rPr>
          <w:bCs/>
          <w:sz w:val="26"/>
          <w:szCs w:val="26"/>
        </w:rPr>
        <w:br/>
        <w:t>№ 1178 «О ценообразовании в области регулируемых цен (тарифов) в электроэнергетике»;</w:t>
      </w:r>
    </w:p>
    <w:p w:rsidR="00C82C4D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>остановление Правительства Российской Федерации от 31 декабря 2009 г.</w:t>
      </w:r>
      <w:r w:rsidR="00C82C4D" w:rsidRPr="00CD751C">
        <w:rPr>
          <w:bCs/>
          <w:sz w:val="26"/>
          <w:szCs w:val="26"/>
        </w:rPr>
        <w:br/>
        <w:t>№ 1220 «Об определении применяемых при установлении долгосрочных тарифов показателей надежности и качества поставляемых товаров и оказываемых услуг»;</w:t>
      </w:r>
    </w:p>
    <w:p w:rsidR="001D48B6" w:rsidRPr="008E7DD0" w:rsidRDefault="001D48B6" w:rsidP="001D48B6">
      <w:pPr>
        <w:spacing w:line="240" w:lineRule="auto"/>
      </w:pPr>
      <w:r w:rsidRPr="008E7DD0">
        <w:t xml:space="preserve">Постановление Правительства Российской Федерации от 11.08.2003 № 486 </w:t>
      </w:r>
      <w:r>
        <w:t>«</w:t>
      </w:r>
      <w:r w:rsidRPr="008E7DD0">
        <w:t xml:space="preserve">Об утверждении правил определения размеров земельных участков для размещения </w:t>
      </w:r>
      <w:r w:rsidRPr="008E7DD0">
        <w:lastRenderedPageBreak/>
        <w:t>воздушных линий электропередачи и опор линий связи, обслуживающих электрические сети</w:t>
      </w:r>
      <w:r>
        <w:t>»</w:t>
      </w:r>
      <w:r>
        <w:t>;</w:t>
      </w:r>
    </w:p>
    <w:p w:rsidR="001D48B6" w:rsidRPr="008E7DD0" w:rsidRDefault="001D48B6" w:rsidP="001D48B6">
      <w:pPr>
        <w:spacing w:line="240" w:lineRule="auto"/>
      </w:pPr>
      <w:r w:rsidRPr="008E7DD0">
        <w:t xml:space="preserve">Постановление Правительства Российской Федерации от 05.11.2003 №674 «О порядке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</w:t>
      </w:r>
      <w:r>
        <w:t>деятельности, и потребителями»</w:t>
      </w:r>
      <w:r>
        <w:t>;</w:t>
      </w:r>
      <w:r>
        <w:t xml:space="preserve"> </w:t>
      </w:r>
    </w:p>
    <w:p w:rsidR="001D48B6" w:rsidRPr="008E7DD0" w:rsidRDefault="001D48B6" w:rsidP="001D48B6">
      <w:pPr>
        <w:spacing w:line="240" w:lineRule="auto"/>
      </w:pPr>
      <w:r w:rsidRPr="008E7DD0">
        <w:t xml:space="preserve">Постановление Правительства Российской Федерации от 21.01.2004 №24 </w:t>
      </w:r>
      <w:r>
        <w:t>«</w:t>
      </w:r>
      <w:r w:rsidRPr="008E7DD0">
        <w:t>Об утверждении стандартов раскрытия информации субъектами оптового и розничног</w:t>
      </w:r>
      <w:r>
        <w:t>о рынков электрической энергии»</w:t>
      </w:r>
      <w:r>
        <w:t>;</w:t>
      </w:r>
    </w:p>
    <w:p w:rsidR="001D48B6" w:rsidRPr="008E7DD0" w:rsidRDefault="001D48B6" w:rsidP="001D48B6">
      <w:pPr>
        <w:spacing w:line="240" w:lineRule="auto"/>
      </w:pPr>
      <w:r w:rsidRPr="008E7DD0">
        <w:t xml:space="preserve">Постановление Правительства Российской Федерации от 27 декабря 2004  №861 </w:t>
      </w:r>
      <w:r>
        <w:t>«</w:t>
      </w:r>
      <w:r w:rsidRPr="008E7DD0">
        <w:t>Об утверждении Правил недискриминационного</w:t>
      </w:r>
      <w:r w:rsidRPr="007C0C3C">
        <w:t xml:space="preserve"> </w:t>
      </w:r>
      <w:r w:rsidRPr="008E7DD0">
        <w:t>доступа к услугам по передаче электрической энергии и оказании этих услуг, Правил недискриминационного доступа к услугам по оперативно-диспетчерскому управлению в электроэнергетике и оказания этих услуг, Правил</w:t>
      </w:r>
      <w:r w:rsidRPr="007C0C3C">
        <w:t xml:space="preserve"> </w:t>
      </w:r>
      <w:r w:rsidRPr="008E7DD0">
        <w:t xml:space="preserve">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8E7DD0">
        <w:t>энергопринимающих</w:t>
      </w:r>
      <w:proofErr w:type="spellEnd"/>
      <w:r w:rsidRPr="008E7DD0">
        <w:t xml:space="preserve"> устройств потребителей</w:t>
      </w:r>
      <w:r w:rsidRPr="007C0C3C">
        <w:t xml:space="preserve"> </w:t>
      </w:r>
      <w:r w:rsidRPr="008E7DD0">
        <w:t>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</w:t>
      </w:r>
      <w:r>
        <w:t>м лицам, к электрическим сетям»</w:t>
      </w:r>
      <w:r>
        <w:t>;</w:t>
      </w:r>
    </w:p>
    <w:p w:rsidR="001D48B6" w:rsidRPr="00CD751C" w:rsidRDefault="001D48B6" w:rsidP="001D48B6">
      <w:pPr>
        <w:spacing w:line="240" w:lineRule="auto"/>
        <w:rPr>
          <w:bCs/>
          <w:sz w:val="26"/>
          <w:szCs w:val="26"/>
        </w:rPr>
      </w:pPr>
      <w:r w:rsidRPr="008E7DD0">
        <w:t>Постановление Правительства Российской Федерации от 09.01.2009 №14 «Об утверждении Правил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</w:t>
      </w:r>
      <w:r>
        <w:t>тизированных тарифных ставок)»</w:t>
      </w:r>
      <w:r>
        <w:t>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>риказ Минэнерго России от 7 апреля 2010 г. № 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bookmarkStart w:id="5" w:name="стандарты"/>
      <w:bookmarkEnd w:id="5"/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>риказ Минэнерго России от 15 апреля 2014 г. № 186 «О Единых стандартах качества обслуживания сетевыми организациями потребителей услуг сетевых организаций»;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>риказ Минэнерго России от 14 октября 2013 г. № 718 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организаций»;</w:t>
      </w:r>
    </w:p>
    <w:p w:rsidR="00C82C4D" w:rsidRDefault="009444C5" w:rsidP="00C82C4D">
      <w:pPr>
        <w:keepNext w:val="0"/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 xml:space="preserve">риказ ФСТ России </w:t>
      </w:r>
      <w:r w:rsidR="00C82C4D" w:rsidRPr="00CD751C">
        <w:rPr>
          <w:rFonts w:eastAsia="Calibri"/>
        </w:rPr>
        <w:t xml:space="preserve">от 24 октября 2014 </w:t>
      </w:r>
      <w:r w:rsidR="00C82C4D" w:rsidRPr="00CD751C">
        <w:rPr>
          <w:bCs/>
          <w:sz w:val="26"/>
          <w:szCs w:val="26"/>
        </w:rPr>
        <w:t>г. № 1831-э «Об утверждении форм раскрытия информации субъектами рынков электрической энергии и мощности, являющимися субъектами естественных монополий</w:t>
      </w:r>
      <w:r w:rsidR="00C82C4D" w:rsidRPr="00CD751C">
        <w:rPr>
          <w:rFonts w:eastAsia="Calibri"/>
        </w:rPr>
        <w:t>».</w:t>
      </w:r>
    </w:p>
    <w:p w:rsidR="001D48B6" w:rsidRPr="008E7DD0" w:rsidRDefault="001D48B6" w:rsidP="001D48B6">
      <w:pPr>
        <w:spacing w:line="240" w:lineRule="auto"/>
      </w:pPr>
      <w:r w:rsidRPr="008E7DD0">
        <w:t>Приказ Министерства промышленности и энергетики РФ от 30.04.2008 №216 «Об утверждении Методических рекомендаций по определению предварительных параметров выдачи мощности строящихся (реконструируемых) генерирующих объектов в условиях нормальных режимов функционирования энергосистемы, учитываемых при определении платы за технологическое присоединение таких генерирующих объектов к объек</w:t>
      </w:r>
      <w:r>
        <w:t xml:space="preserve">там электросетевого хозяйства» </w:t>
      </w:r>
    </w:p>
    <w:p w:rsidR="001D48B6" w:rsidRPr="008E7DD0" w:rsidRDefault="001D48B6" w:rsidP="001D48B6">
      <w:pPr>
        <w:spacing w:line="240" w:lineRule="auto"/>
      </w:pPr>
      <w:r w:rsidRPr="008E7DD0">
        <w:t xml:space="preserve">Приказ Федеральной антимонопольной службы от 29.09.2005 №224 «Об утверждении Правил рассмотрения заявлений об оспаривании отказа в предоставлении </w:t>
      </w:r>
      <w:r w:rsidRPr="008E7DD0">
        <w:lastRenderedPageBreak/>
        <w:t>информации, предусмотренной Стандартами раскрытия информации субъектами оптового и розничных рынков электричес</w:t>
      </w:r>
      <w:r>
        <w:t xml:space="preserve">кой энергии» </w:t>
      </w:r>
    </w:p>
    <w:p w:rsidR="001D48B6" w:rsidRPr="008E7DD0" w:rsidRDefault="001D48B6" w:rsidP="001D48B6">
      <w:pPr>
        <w:spacing w:line="240" w:lineRule="auto"/>
      </w:pPr>
      <w:r w:rsidRPr="008E7DD0">
        <w:t xml:space="preserve">Приказ Федеральной службы по тарифам от 11.09.2012 №209-э/1 «Об утверждении методических указаний по определению размера платы за технологическое присоединение к электрическим сетям» </w:t>
      </w:r>
    </w:p>
    <w:p w:rsidR="001D48B6" w:rsidRPr="008E7DD0" w:rsidRDefault="001D48B6" w:rsidP="001D48B6">
      <w:pPr>
        <w:spacing w:line="240" w:lineRule="auto"/>
      </w:pPr>
      <w:r w:rsidRPr="008E7DD0">
        <w:t>Приказ Федеральной службы по экологическому, технологическому и атомному надзору от 07.04.2008 №212 «Об утверждении Порядка организации работ по выдаче разрешений на допуск в</w:t>
      </w:r>
      <w:r>
        <w:t xml:space="preserve"> эксплуатацию энергоустановок» </w:t>
      </w:r>
    </w:p>
    <w:p w:rsidR="001D48B6" w:rsidRPr="008E7DD0" w:rsidRDefault="001D48B6" w:rsidP="001D48B6">
      <w:pPr>
        <w:spacing w:line="240" w:lineRule="auto"/>
      </w:pPr>
      <w:r w:rsidRPr="008E7DD0">
        <w:t>Письмо Федеральной службы по экологическому, технологическому и атомному надзору №КП-24/756 "О применении "Порядка организации работ по выдаче разрешений на допуск в эксплуатацию энергоустановок"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bookmarkStart w:id="6" w:name="_GoBack"/>
      <w:bookmarkEnd w:id="6"/>
      <w:r>
        <w:rPr>
          <w:bCs/>
          <w:sz w:val="26"/>
          <w:szCs w:val="26"/>
        </w:rPr>
        <w:t>Н</w:t>
      </w:r>
      <w:r w:rsidR="00C82C4D" w:rsidRPr="00CD751C">
        <w:rPr>
          <w:bCs/>
          <w:sz w:val="26"/>
          <w:szCs w:val="26"/>
        </w:rPr>
        <w:t>ормы, правила и стандарты: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Правила устройства электроустановок;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СНиП 21-01-97* «Пожарная безопасность зданий и сооружений»;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СНиП 31-06-2009 «Общественные здания и сооружения»;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СНиП 21-02-99* «Стоянки автомобилей»;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НПБ 110-03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НПБ 88-2001 «Установки пожаротушения и сигнализации. Нормы и правила проектирования»;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ГОСТ 12.1.004-91 «Система стандартов безопасности труда. Пожарная безопасность. Общие требования»;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ГОСТ Р 53368-2009 «Обслуживание потребителей электрической и тепловой энергии».</w:t>
      </w:r>
    </w:p>
    <w:p w:rsidR="00B974B0" w:rsidRDefault="00B974B0"/>
    <w:sectPr w:rsidR="00B9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10EA0"/>
    <w:multiLevelType w:val="multilevel"/>
    <w:tmpl w:val="82660F9C"/>
    <w:lvl w:ilvl="0">
      <w:start w:val="1"/>
      <w:numFmt w:val="upperRoman"/>
      <w:pStyle w:val="1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upperRoman"/>
      <w:lvlText w:val="%2.I"/>
      <w:lvlJc w:val="left"/>
      <w:pPr>
        <w:ind w:left="108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4D"/>
    <w:rsid w:val="000014F6"/>
    <w:rsid w:val="001D48B6"/>
    <w:rsid w:val="002031E8"/>
    <w:rsid w:val="009444C5"/>
    <w:rsid w:val="0098384D"/>
    <w:rsid w:val="00B974B0"/>
    <w:rsid w:val="00C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11E1A-B3B4-4587-BE4C-9A4A4E80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C4D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82C4D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СК_заголовок_1"/>
    <w:basedOn w:val="10"/>
    <w:next w:val="a"/>
    <w:rsid w:val="00C82C4D"/>
    <w:pPr>
      <w:keepNext w:val="0"/>
      <w:keepLines w:val="0"/>
      <w:numPr>
        <w:numId w:val="1"/>
      </w:numPr>
      <w:tabs>
        <w:tab w:val="num" w:pos="360"/>
        <w:tab w:val="left" w:pos="567"/>
      </w:tabs>
      <w:suppressAutoHyphens/>
      <w:spacing w:after="240" w:line="240" w:lineRule="auto"/>
      <w:ind w:left="720" w:firstLine="709"/>
      <w:jc w:val="center"/>
    </w:pPr>
    <w:rPr>
      <w:rFonts w:ascii="Arial Narrow" w:eastAsia="Times New Roman" w:hAnsi="Arial Narrow" w:cs="Arial"/>
      <w:b/>
      <w:bCs/>
      <w:color w:val="8496B0" w:themeColor="text2" w:themeTint="99"/>
      <w:kern w:val="32"/>
      <w:sz w:val="26"/>
      <w:szCs w:val="26"/>
      <w:lang w:val="en-US" w:eastAsia="en-US"/>
    </w:rPr>
  </w:style>
  <w:style w:type="character" w:customStyle="1" w:styleId="11">
    <w:name w:val="Заголовок 1 Знак"/>
    <w:basedOn w:val="a0"/>
    <w:link w:val="10"/>
    <w:uiPriority w:val="9"/>
    <w:rsid w:val="00C82C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4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4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05F72BBB33D6CDEC184F4F8A66EA6559C317BEA0CD34976DB0E1661Cj4dEJ" TargetMode="External"/><Relationship Id="rId5" Type="http://schemas.openxmlformats.org/officeDocument/2006/relationships/hyperlink" Target="http://base.garant.ru/121615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2017-12-27T09:23:00Z</cp:lastPrinted>
  <dcterms:created xsi:type="dcterms:W3CDTF">2018-02-15T06:56:00Z</dcterms:created>
  <dcterms:modified xsi:type="dcterms:W3CDTF">2018-02-15T06:56:00Z</dcterms:modified>
</cp:coreProperties>
</file>